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3" w:type="dxa"/>
        <w:jc w:val="center"/>
        <w:tblLayout w:type="fixed"/>
        <w:tblLook w:val="01E0" w:firstRow="1" w:lastRow="1" w:firstColumn="1" w:lastColumn="1" w:noHBand="0" w:noVBand="0"/>
      </w:tblPr>
      <w:tblGrid>
        <w:gridCol w:w="4001"/>
        <w:gridCol w:w="1479"/>
        <w:gridCol w:w="3763"/>
      </w:tblGrid>
      <w:tr w:rsidR="00CC01CE" w:rsidRPr="00C247F2" w:rsidTr="00327AFE">
        <w:trPr>
          <w:trHeight w:val="1267"/>
          <w:jc w:val="center"/>
        </w:trPr>
        <w:tc>
          <w:tcPr>
            <w:tcW w:w="4001" w:type="dxa"/>
          </w:tcPr>
          <w:p w:rsidR="00CC01CE" w:rsidRPr="00C247F2" w:rsidRDefault="00CC01CE" w:rsidP="00327AFE">
            <w:pPr>
              <w:framePr w:hSpace="180" w:wrap="around" w:vAnchor="text" w:hAnchor="margin" w:x="-426" w:y="127"/>
              <w:jc w:val="center"/>
              <w:rPr>
                <w:b/>
                <w:sz w:val="21"/>
                <w:szCs w:val="21"/>
                <w:lang w:val="ky-KG"/>
              </w:rPr>
            </w:pPr>
            <w:r w:rsidRPr="00C247F2">
              <w:rPr>
                <w:b/>
                <w:sz w:val="21"/>
                <w:szCs w:val="21"/>
                <w:lang w:val="ky-KG"/>
              </w:rPr>
              <w:t>КЫРГЫЗ РЕСПУБЛИКАСЫ</w:t>
            </w:r>
          </w:p>
          <w:p w:rsidR="00CC01CE" w:rsidRPr="00C247F2" w:rsidRDefault="00CC01CE" w:rsidP="00327AFE">
            <w:pPr>
              <w:framePr w:hSpace="180" w:wrap="around" w:vAnchor="text" w:hAnchor="margin" w:x="-426" w:y="127"/>
              <w:jc w:val="center"/>
              <w:rPr>
                <w:b/>
                <w:sz w:val="21"/>
                <w:szCs w:val="21"/>
                <w:lang w:val="ky-KG"/>
              </w:rPr>
            </w:pPr>
            <w:r w:rsidRPr="00C247F2">
              <w:rPr>
                <w:b/>
                <w:sz w:val="21"/>
                <w:szCs w:val="21"/>
                <w:lang w:val="ky-KG"/>
              </w:rPr>
              <w:t>ОШ ОБЛУСУ</w:t>
            </w:r>
          </w:p>
          <w:p w:rsidR="00CC01CE" w:rsidRPr="00C247F2" w:rsidRDefault="00CC01CE" w:rsidP="00327AFE">
            <w:pPr>
              <w:framePr w:hSpace="180" w:wrap="around" w:vAnchor="text" w:hAnchor="margin" w:x="-426" w:y="127"/>
              <w:jc w:val="center"/>
              <w:rPr>
                <w:b/>
                <w:sz w:val="21"/>
                <w:szCs w:val="21"/>
                <w:lang w:val="ky-KG"/>
              </w:rPr>
            </w:pPr>
            <w:r w:rsidRPr="00C247F2">
              <w:rPr>
                <w:b/>
                <w:sz w:val="21"/>
                <w:szCs w:val="21"/>
                <w:lang w:val="ky-KG"/>
              </w:rPr>
              <w:t>НООКАТ РАЙОНУ</w:t>
            </w:r>
          </w:p>
          <w:p w:rsidR="00CC01CE" w:rsidRDefault="00CC01CE" w:rsidP="00327AFE">
            <w:pPr>
              <w:framePr w:hSpace="180" w:wrap="around" w:vAnchor="text" w:hAnchor="margin" w:x="-426" w:y="127"/>
              <w:jc w:val="center"/>
              <w:rPr>
                <w:b/>
                <w:sz w:val="4"/>
                <w:szCs w:val="4"/>
                <w:lang w:val="ky-KG"/>
              </w:rPr>
            </w:pPr>
          </w:p>
          <w:p w:rsidR="00CC01CE" w:rsidRPr="00C247F2" w:rsidRDefault="00CC01CE" w:rsidP="00327AFE">
            <w:pPr>
              <w:framePr w:hSpace="180" w:wrap="around" w:vAnchor="text" w:hAnchor="margin" w:x="-426" w:y="127"/>
              <w:jc w:val="center"/>
              <w:rPr>
                <w:b/>
                <w:sz w:val="4"/>
                <w:szCs w:val="4"/>
                <w:lang w:val="ky-KG"/>
              </w:rPr>
            </w:pPr>
          </w:p>
          <w:p w:rsidR="00CC01CE" w:rsidRPr="00C247F2" w:rsidRDefault="00CC01CE" w:rsidP="00327AFE">
            <w:pPr>
              <w:framePr w:hSpace="180" w:wrap="around" w:vAnchor="text" w:hAnchor="margin" w:x="-426" w:y="127"/>
              <w:jc w:val="center"/>
              <w:rPr>
                <w:b/>
                <w:sz w:val="21"/>
                <w:szCs w:val="21"/>
                <w:lang w:val="ky-KG"/>
              </w:rPr>
            </w:pPr>
            <w:r>
              <w:rPr>
                <w:b/>
                <w:sz w:val="21"/>
                <w:szCs w:val="21"/>
                <w:lang w:val="ky-KG"/>
              </w:rPr>
              <w:t>КӨК-ЖАР</w:t>
            </w:r>
          </w:p>
          <w:p w:rsidR="00CC01CE" w:rsidRPr="00C247F2" w:rsidRDefault="00CC01CE" w:rsidP="00327AFE">
            <w:pPr>
              <w:framePr w:hSpace="180" w:wrap="around" w:vAnchor="text" w:hAnchor="margin" w:x="-426" w:y="127"/>
              <w:jc w:val="center"/>
              <w:rPr>
                <w:b/>
                <w:sz w:val="21"/>
                <w:szCs w:val="21"/>
                <w:lang w:val="ky-KG"/>
              </w:rPr>
            </w:pPr>
            <w:r>
              <w:rPr>
                <w:b/>
                <w:sz w:val="21"/>
                <w:szCs w:val="21"/>
                <w:lang w:val="ky-KG"/>
              </w:rPr>
              <w:t>АЙЫЛДЫК КЕҢЕШИ</w:t>
            </w:r>
          </w:p>
        </w:tc>
        <w:tc>
          <w:tcPr>
            <w:tcW w:w="1479" w:type="dxa"/>
          </w:tcPr>
          <w:p w:rsidR="00CC01CE" w:rsidRPr="00C247F2" w:rsidRDefault="00CC01CE" w:rsidP="00327AFE">
            <w:pPr>
              <w:framePr w:hSpace="180" w:wrap="around" w:vAnchor="text" w:hAnchor="margin" w:x="-426" w:y="127"/>
              <w:jc w:val="center"/>
              <w:rPr>
                <w:lang w:val="ky-KG"/>
              </w:rPr>
            </w:pPr>
            <w:r w:rsidRPr="00C247F2">
              <w:rPr>
                <w:noProof/>
              </w:rPr>
              <w:drawing>
                <wp:inline distT="0" distB="0" distL="0" distR="0" wp14:anchorId="4E6486A7" wp14:editId="018E8692">
                  <wp:extent cx="762867" cy="714375"/>
                  <wp:effectExtent l="0" t="0" r="0" b="0"/>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273" cy="746594"/>
                          </a:xfrm>
                          <a:prstGeom prst="rect">
                            <a:avLst/>
                          </a:prstGeom>
                          <a:noFill/>
                          <a:ln>
                            <a:noFill/>
                          </a:ln>
                        </pic:spPr>
                      </pic:pic>
                    </a:graphicData>
                  </a:graphic>
                </wp:inline>
              </w:drawing>
            </w:r>
          </w:p>
        </w:tc>
        <w:tc>
          <w:tcPr>
            <w:tcW w:w="3763" w:type="dxa"/>
          </w:tcPr>
          <w:p w:rsidR="00CC01CE" w:rsidRPr="00C247F2" w:rsidRDefault="00CC01CE" w:rsidP="00327AFE">
            <w:pPr>
              <w:framePr w:hSpace="180" w:wrap="around" w:vAnchor="text" w:hAnchor="margin" w:x="-426" w:y="127"/>
              <w:jc w:val="center"/>
              <w:rPr>
                <w:b/>
                <w:sz w:val="21"/>
                <w:szCs w:val="21"/>
                <w:lang w:val="ky-KG"/>
              </w:rPr>
            </w:pPr>
            <w:r w:rsidRPr="00C247F2">
              <w:rPr>
                <w:b/>
                <w:sz w:val="21"/>
                <w:szCs w:val="21"/>
                <w:lang w:val="ky-KG"/>
              </w:rPr>
              <w:t>КЫРГЫЗСКАЯ РЕСПУБЛИКА</w:t>
            </w:r>
          </w:p>
          <w:p w:rsidR="00CC01CE" w:rsidRPr="00C247F2" w:rsidRDefault="00CC01CE" w:rsidP="00327AFE">
            <w:pPr>
              <w:framePr w:hSpace="180" w:wrap="around" w:vAnchor="text" w:hAnchor="margin" w:x="-426" w:y="127"/>
              <w:jc w:val="center"/>
              <w:rPr>
                <w:b/>
                <w:sz w:val="21"/>
                <w:szCs w:val="21"/>
                <w:lang w:val="ky-KG"/>
              </w:rPr>
            </w:pPr>
            <w:r w:rsidRPr="00C247F2">
              <w:rPr>
                <w:b/>
                <w:sz w:val="21"/>
                <w:szCs w:val="21"/>
                <w:lang w:val="ky-KG"/>
              </w:rPr>
              <w:t>ОШСКАЯ ОБЛАСТЬ</w:t>
            </w:r>
          </w:p>
          <w:p w:rsidR="00CC01CE" w:rsidRPr="005B3AF5" w:rsidRDefault="00CC01CE" w:rsidP="00327AFE">
            <w:pPr>
              <w:framePr w:hSpace="180" w:wrap="around" w:vAnchor="text" w:hAnchor="margin" w:x="-426" w:y="127"/>
              <w:jc w:val="center"/>
              <w:rPr>
                <w:b/>
                <w:sz w:val="21"/>
                <w:szCs w:val="21"/>
                <w:lang w:val="ky-KG"/>
              </w:rPr>
            </w:pPr>
            <w:r w:rsidRPr="005B3AF5">
              <w:rPr>
                <w:b/>
                <w:sz w:val="21"/>
                <w:szCs w:val="21"/>
                <w:lang w:val="ky-KG"/>
              </w:rPr>
              <w:t>НООКАТСКИЙ РАЙОН</w:t>
            </w:r>
          </w:p>
          <w:p w:rsidR="00CC01CE" w:rsidRDefault="00CC01CE" w:rsidP="00327AFE">
            <w:pPr>
              <w:framePr w:hSpace="180" w:wrap="around" w:vAnchor="text" w:hAnchor="margin" w:x="-426" w:y="127"/>
              <w:jc w:val="center"/>
              <w:rPr>
                <w:b/>
                <w:sz w:val="4"/>
                <w:szCs w:val="4"/>
                <w:lang w:val="ky-KG"/>
              </w:rPr>
            </w:pPr>
          </w:p>
          <w:p w:rsidR="00CC01CE" w:rsidRPr="005B3AF5" w:rsidRDefault="00CC01CE" w:rsidP="00327AFE">
            <w:pPr>
              <w:framePr w:hSpace="180" w:wrap="around" w:vAnchor="text" w:hAnchor="margin" w:x="-426" w:y="127"/>
              <w:jc w:val="center"/>
              <w:rPr>
                <w:b/>
                <w:sz w:val="4"/>
                <w:szCs w:val="4"/>
                <w:lang w:val="ky-KG"/>
              </w:rPr>
            </w:pPr>
          </w:p>
          <w:p w:rsidR="00CC01CE" w:rsidRDefault="00CC01CE" w:rsidP="00327AFE">
            <w:pPr>
              <w:framePr w:hSpace="180" w:wrap="around" w:vAnchor="text" w:hAnchor="margin" w:x="-426" w:y="127"/>
              <w:jc w:val="center"/>
              <w:rPr>
                <w:b/>
                <w:sz w:val="21"/>
                <w:szCs w:val="21"/>
                <w:lang w:val="ky-KG"/>
              </w:rPr>
            </w:pPr>
            <w:r>
              <w:rPr>
                <w:b/>
                <w:sz w:val="21"/>
                <w:szCs w:val="21"/>
                <w:lang w:val="ky-KG"/>
              </w:rPr>
              <w:t xml:space="preserve">АЙЫЛНЫЙ КЕНЕШ </w:t>
            </w:r>
          </w:p>
          <w:p w:rsidR="00CC01CE" w:rsidRPr="00C247F2" w:rsidRDefault="00CC01CE" w:rsidP="00327AFE">
            <w:pPr>
              <w:framePr w:hSpace="180" w:wrap="around" w:vAnchor="text" w:hAnchor="margin" w:x="-426" w:y="127"/>
              <w:jc w:val="center"/>
              <w:rPr>
                <w:b/>
                <w:sz w:val="21"/>
                <w:szCs w:val="21"/>
                <w:lang w:val="ky-KG"/>
              </w:rPr>
            </w:pPr>
            <w:r>
              <w:rPr>
                <w:b/>
                <w:sz w:val="21"/>
                <w:szCs w:val="21"/>
                <w:lang w:val="ky-KG"/>
              </w:rPr>
              <w:t>КОК-ЖАР</w:t>
            </w:r>
          </w:p>
        </w:tc>
      </w:tr>
    </w:tbl>
    <w:p w:rsidR="00CC01CE" w:rsidRDefault="00CC01CE" w:rsidP="00CC01CE">
      <w:pPr>
        <w:rPr>
          <w:lang w:val="en-US"/>
        </w:rPr>
      </w:pPr>
    </w:p>
    <w:p w:rsidR="00CC01CE" w:rsidRPr="00C247F2" w:rsidRDefault="00CC01CE" w:rsidP="00CC01CE">
      <w:pPr>
        <w:rPr>
          <w:rStyle w:val="BodyTextChar"/>
          <w:lang w:val="ky-KG"/>
        </w:rPr>
      </w:pPr>
      <w:r>
        <w:rPr>
          <w:lang w:val="en-US"/>
        </w:rPr>
        <w:pict>
          <v:rect id="_x0000_i1025" style="width:453.3pt;height:2pt;flip:y" o:hrpct="969" o:hrstd="t" o:hrnoshade="t" o:hr="t" fillcolor="black" stroked="f"/>
        </w:pict>
      </w:r>
    </w:p>
    <w:p w:rsidR="00CC01CE" w:rsidRDefault="00CC01CE" w:rsidP="00CC01CE">
      <w:pPr>
        <w:jc w:val="center"/>
        <w:rPr>
          <w:color w:val="000000"/>
          <w:lang w:val="ky-KG"/>
        </w:rPr>
      </w:pPr>
      <w:r w:rsidRPr="00BA3FAA">
        <w:rPr>
          <w:b/>
          <w:color w:val="000000"/>
          <w:lang w:val="ky-KG"/>
        </w:rPr>
        <w:t xml:space="preserve">Көк-Жар айыл аймагынын айылдык кенешинин </w:t>
      </w:r>
      <w:r w:rsidRPr="00BA3FAA">
        <w:rPr>
          <w:color w:val="1F1F1F"/>
          <w:shd w:val="clear" w:color="auto" w:fill="FFFFFF"/>
          <w:lang w:val="kk-KZ"/>
        </w:rPr>
        <w:t> </w:t>
      </w:r>
      <w:r w:rsidRPr="00BA3FAA">
        <w:rPr>
          <w:b/>
          <w:color w:val="040C28"/>
          <w:lang w:val="kk-KZ"/>
        </w:rPr>
        <w:t>VIII</w:t>
      </w:r>
      <w:r w:rsidRPr="00BA3FAA">
        <w:rPr>
          <w:b/>
          <w:color w:val="000000"/>
          <w:lang w:val="ky-KG"/>
        </w:rPr>
        <w:t xml:space="preserve"> чакырылышынын</w:t>
      </w:r>
      <w:r w:rsidRPr="00BA3FAA">
        <w:rPr>
          <w:color w:val="000000"/>
          <w:lang w:val="ky-KG"/>
        </w:rPr>
        <w:t xml:space="preserve">  </w:t>
      </w:r>
    </w:p>
    <w:p w:rsidR="00CC01CE" w:rsidRPr="00BA3FAA" w:rsidRDefault="00CC01CE" w:rsidP="00CC01CE">
      <w:pPr>
        <w:jc w:val="center"/>
        <w:rPr>
          <w:color w:val="000000"/>
          <w:lang w:val="ky-KG"/>
        </w:rPr>
      </w:pPr>
      <w:r>
        <w:rPr>
          <w:b/>
          <w:color w:val="000000"/>
          <w:lang w:val="ky-KG"/>
        </w:rPr>
        <w:t>кезексиз 12</w:t>
      </w:r>
      <w:r w:rsidRPr="00BA3FAA">
        <w:rPr>
          <w:b/>
          <w:color w:val="000000"/>
          <w:lang w:val="ky-KG"/>
        </w:rPr>
        <w:t>- сессиясы</w:t>
      </w:r>
    </w:p>
    <w:p w:rsidR="00CC01CE" w:rsidRPr="00BA3FAA" w:rsidRDefault="00CC01CE" w:rsidP="00CC01CE">
      <w:pPr>
        <w:rPr>
          <w:b/>
          <w:lang w:val="kk-KZ"/>
        </w:rPr>
      </w:pPr>
      <w:r w:rsidRPr="00A01DD3">
        <w:rPr>
          <w:b/>
          <w:lang w:val="ky-KG"/>
        </w:rPr>
        <w:t xml:space="preserve">                                                       </w:t>
      </w:r>
      <w:r>
        <w:rPr>
          <w:b/>
          <w:lang w:val="kk-KZ"/>
        </w:rPr>
        <w:t xml:space="preserve">       </w:t>
      </w:r>
    </w:p>
    <w:p w:rsidR="00CC01CE" w:rsidRDefault="00CC01CE" w:rsidP="00CC01CE">
      <w:pPr>
        <w:rPr>
          <w:b/>
          <w:lang w:val="kk-KZ"/>
        </w:rPr>
      </w:pPr>
      <w:r w:rsidRPr="001D2BFE">
        <w:rPr>
          <w:b/>
          <w:lang w:val="ky-KG"/>
        </w:rPr>
        <w:t xml:space="preserve">                                                       </w:t>
      </w:r>
      <w:r>
        <w:rPr>
          <w:b/>
          <w:lang w:val="kk-KZ"/>
        </w:rPr>
        <w:t xml:space="preserve">          ТОКТОМ </w:t>
      </w:r>
    </w:p>
    <w:p w:rsidR="00CC01CE" w:rsidRDefault="00CC01CE" w:rsidP="00CC01CE">
      <w:pPr>
        <w:rPr>
          <w:b/>
          <w:lang w:val="kk-KZ"/>
        </w:rPr>
      </w:pPr>
      <w:r>
        <w:rPr>
          <w:b/>
          <w:lang w:val="kk-KZ"/>
        </w:rPr>
        <w:tab/>
      </w:r>
      <w:r>
        <w:rPr>
          <w:b/>
          <w:lang w:val="kk-KZ"/>
        </w:rPr>
        <w:tab/>
      </w:r>
      <w:r>
        <w:rPr>
          <w:b/>
          <w:lang w:val="kk-KZ"/>
        </w:rPr>
        <w:tab/>
      </w:r>
      <w:r>
        <w:rPr>
          <w:b/>
          <w:lang w:val="kk-KZ"/>
        </w:rPr>
        <w:tab/>
        <w:t xml:space="preserve">        ПОСТАНОВЛЕНИЕ</w:t>
      </w:r>
    </w:p>
    <w:p w:rsidR="00CC01CE" w:rsidRDefault="00CC01CE" w:rsidP="00CC01CE">
      <w:pPr>
        <w:rPr>
          <w:b/>
          <w:lang w:val="kk-KZ"/>
        </w:rPr>
      </w:pPr>
    </w:p>
    <w:p w:rsidR="00CC01CE" w:rsidRDefault="00CC01CE" w:rsidP="00CC01CE">
      <w:pPr>
        <w:spacing w:line="259" w:lineRule="auto"/>
        <w:ind w:left="-142"/>
        <w:contextualSpacing/>
        <w:jc w:val="both"/>
        <w:rPr>
          <w:lang w:val="kk-KZ"/>
        </w:rPr>
      </w:pPr>
      <w:r>
        <w:rPr>
          <w:rFonts w:eastAsia="Calibri"/>
          <w:color w:val="2C2D2E"/>
          <w:shd w:val="clear" w:color="auto" w:fill="FFFFFF"/>
          <w:lang w:val="ky-KG"/>
        </w:rPr>
        <w:t>2025-жылдын 19-ноябры</w:t>
      </w:r>
      <w:r w:rsidRPr="000D48DD">
        <w:rPr>
          <w:rFonts w:eastAsia="Calibri"/>
          <w:color w:val="2C2D2E"/>
          <w:shd w:val="clear" w:color="auto" w:fill="FFFFFF"/>
          <w:lang w:val="ky-KG"/>
        </w:rPr>
        <w:t xml:space="preserve"> </w:t>
      </w:r>
      <w:r>
        <w:rPr>
          <w:lang w:val="kk-KZ"/>
        </w:rPr>
        <w:t xml:space="preserve">№12-6                </w:t>
      </w:r>
      <w:r>
        <w:rPr>
          <w:lang w:val="kk-KZ"/>
        </w:rPr>
        <w:t xml:space="preserve">         </w:t>
      </w:r>
      <w:bookmarkStart w:id="0" w:name="_GoBack"/>
      <w:bookmarkEnd w:id="0"/>
      <w:r>
        <w:rPr>
          <w:lang w:val="kk-KZ"/>
        </w:rPr>
        <w:t xml:space="preserve">                                           Көк-Жар айылы</w:t>
      </w:r>
    </w:p>
    <w:p w:rsidR="00CC01CE" w:rsidRDefault="00CC01CE" w:rsidP="00CC01CE">
      <w:pPr>
        <w:spacing w:line="259" w:lineRule="auto"/>
        <w:ind w:left="-142"/>
        <w:contextualSpacing/>
        <w:jc w:val="both"/>
        <w:rPr>
          <w:lang w:val="kk-KZ"/>
        </w:rPr>
      </w:pPr>
    </w:p>
    <w:p w:rsidR="00CC01CE" w:rsidRDefault="00CC01CE" w:rsidP="00CC01CE">
      <w:pPr>
        <w:spacing w:line="259" w:lineRule="auto"/>
        <w:ind w:left="-142"/>
        <w:contextualSpacing/>
        <w:jc w:val="center"/>
        <w:rPr>
          <w:rFonts w:eastAsiaTheme="minorHAnsi"/>
          <w:b/>
          <w:lang w:val="ky-KG"/>
        </w:rPr>
      </w:pPr>
      <w:r>
        <w:rPr>
          <w:rFonts w:eastAsiaTheme="minorHAnsi"/>
          <w:b/>
          <w:lang w:val="ky-KG"/>
        </w:rPr>
        <w:t>Республикалык үлүштүк (дем берүүчү) грантка сунушталуучу долбоор үчүн жергиликтүү бюджеттен өздүк салымды бөлүп берүү жөнүндө</w:t>
      </w:r>
    </w:p>
    <w:p w:rsidR="00CC01CE" w:rsidRDefault="00CC01CE" w:rsidP="00CC01CE">
      <w:pPr>
        <w:spacing w:line="259" w:lineRule="auto"/>
        <w:ind w:left="-142"/>
        <w:contextualSpacing/>
        <w:rPr>
          <w:rFonts w:eastAsiaTheme="minorHAnsi"/>
          <w:b/>
          <w:lang w:val="ky-KG"/>
        </w:rPr>
      </w:pPr>
    </w:p>
    <w:p w:rsidR="00CC01CE" w:rsidRPr="00C07C3A" w:rsidRDefault="00CC01CE" w:rsidP="00CC01CE">
      <w:pPr>
        <w:spacing w:line="259" w:lineRule="auto"/>
        <w:ind w:left="-142"/>
        <w:contextualSpacing/>
        <w:jc w:val="both"/>
        <w:rPr>
          <w:color w:val="000000"/>
          <w:lang w:val="ky-KG"/>
        </w:rPr>
      </w:pPr>
      <w:r>
        <w:rPr>
          <w:rFonts w:eastAsiaTheme="minorHAnsi"/>
          <w:lang w:val="ky-KG"/>
        </w:rPr>
        <w:t xml:space="preserve">        “Көк-Жар таңы” мектепке чейинки билим берүү уюму мекемесинин сырткы фасадын капиталдык ремонттоо боюнча долбоорго Кыргыз Республикасынын Финансы министирлигинин үлүштүк (дем берүүчү) грантына сунуштоо үчүн жергиликтүү бюджеттен акча каражатын бөлүп берүү максатында, Кыргыз Республикасынын Бюджеттик Кодексинин 78-беренесинин 2-пунктуна </w:t>
      </w:r>
      <w:r w:rsidRPr="00C07C3A">
        <w:rPr>
          <w:rFonts w:eastAsiaTheme="minorHAnsi"/>
          <w:lang w:val="ky-KG"/>
        </w:rPr>
        <w:t xml:space="preserve">негиз   </w:t>
      </w:r>
      <w:r w:rsidRPr="00C07C3A">
        <w:rPr>
          <w:color w:val="000000"/>
          <w:lang w:val="kk-KZ"/>
        </w:rPr>
        <w:t>«</w:t>
      </w:r>
      <w:r w:rsidRPr="00C07C3A">
        <w:rPr>
          <w:color w:val="000000"/>
          <w:lang w:val="ky-KG"/>
        </w:rPr>
        <w:t xml:space="preserve">Көк-Жар айыл аймагынын айылдык кенеши” мекемеси </w:t>
      </w:r>
    </w:p>
    <w:p w:rsidR="00CC01CE" w:rsidRPr="00C07C3A" w:rsidRDefault="00CC01CE" w:rsidP="00CC01CE">
      <w:pPr>
        <w:spacing w:line="259" w:lineRule="auto"/>
        <w:ind w:left="-142"/>
        <w:contextualSpacing/>
        <w:rPr>
          <w:color w:val="000000"/>
          <w:lang w:val="ky-KG"/>
        </w:rPr>
      </w:pPr>
      <w:r w:rsidRPr="00C07C3A">
        <w:rPr>
          <w:color w:val="000000"/>
          <w:lang w:val="ky-KG"/>
        </w:rPr>
        <w:t xml:space="preserve">            </w:t>
      </w:r>
    </w:p>
    <w:p w:rsidR="00CC01CE" w:rsidRDefault="00CC01CE" w:rsidP="00CC01CE">
      <w:pPr>
        <w:spacing w:line="259" w:lineRule="auto"/>
        <w:ind w:left="-142"/>
        <w:contextualSpacing/>
        <w:rPr>
          <w:b/>
          <w:color w:val="000000"/>
          <w:lang w:val="ky-KG"/>
        </w:rPr>
      </w:pPr>
      <w:r>
        <w:rPr>
          <w:b/>
          <w:color w:val="000000"/>
          <w:lang w:val="ky-KG"/>
        </w:rPr>
        <w:t xml:space="preserve">                                                                ТОКТОМ КЫЛАТ</w:t>
      </w:r>
    </w:p>
    <w:p w:rsidR="00CC01CE" w:rsidRDefault="00CC01CE" w:rsidP="00CC01CE">
      <w:pPr>
        <w:spacing w:line="259" w:lineRule="auto"/>
        <w:ind w:left="-142"/>
        <w:contextualSpacing/>
        <w:rPr>
          <w:b/>
          <w:color w:val="000000"/>
          <w:lang w:val="ky-KG"/>
        </w:rPr>
      </w:pPr>
    </w:p>
    <w:p w:rsidR="00CC01CE" w:rsidRDefault="00CC01CE" w:rsidP="00CC01CE">
      <w:pPr>
        <w:spacing w:line="259" w:lineRule="auto"/>
        <w:ind w:left="-142"/>
        <w:contextualSpacing/>
        <w:rPr>
          <w:rFonts w:eastAsiaTheme="minorHAnsi"/>
          <w:lang w:val="ky-KG"/>
        </w:rPr>
      </w:pPr>
      <w:r>
        <w:rPr>
          <w:color w:val="000000"/>
          <w:lang w:val="ky-KG"/>
        </w:rPr>
        <w:t xml:space="preserve">    </w:t>
      </w:r>
      <w:r w:rsidRPr="00C07C3A">
        <w:rPr>
          <w:color w:val="000000"/>
          <w:lang w:val="ky-KG"/>
        </w:rPr>
        <w:t>1.</w:t>
      </w:r>
      <w:r>
        <w:rPr>
          <w:rFonts w:eastAsiaTheme="minorHAnsi"/>
          <w:lang w:val="ky-KG"/>
        </w:rPr>
        <w:t xml:space="preserve"> “Көк-Жар таңы” мектепке чейинки билим берүү уюму мекемесинин сырткы фасадын капиталдык ремонттоо боюнча долбоорго жалпысы 1 754 635 (бир млн жети жүз элүү т</w:t>
      </w:r>
      <w:r>
        <w:rPr>
          <w:rFonts w:eastAsiaTheme="minorHAnsi"/>
          <w:lang w:val="kk-KZ"/>
        </w:rPr>
        <w:t>ө</w:t>
      </w:r>
      <w:r>
        <w:rPr>
          <w:rFonts w:eastAsiaTheme="minorHAnsi"/>
          <w:lang w:val="ky-KG"/>
        </w:rPr>
        <w:t>рт миң алты жүз отуз беш) сомдук долбоорго өздүк салым катары айыл аймагынын 2026-жылга карата  жергиликтүү бюджетинен   263 196 (эки жүз алтымыш үч бир жүз токсон алты) сом акча каражаты бөлүнүп берилсин.</w:t>
      </w:r>
    </w:p>
    <w:p w:rsidR="00CC01CE" w:rsidRDefault="00CC01CE" w:rsidP="00CC01CE">
      <w:pPr>
        <w:spacing w:line="259" w:lineRule="auto"/>
        <w:ind w:left="-142"/>
        <w:contextualSpacing/>
        <w:rPr>
          <w:rFonts w:eastAsiaTheme="minorHAnsi"/>
          <w:lang w:val="ky-KG"/>
        </w:rPr>
      </w:pPr>
    </w:p>
    <w:p w:rsidR="00CC01CE" w:rsidRDefault="00CC01CE" w:rsidP="00CC01CE">
      <w:pPr>
        <w:spacing w:line="259" w:lineRule="auto"/>
        <w:ind w:left="-142"/>
        <w:contextualSpacing/>
        <w:rPr>
          <w:rFonts w:eastAsiaTheme="minorHAnsi"/>
          <w:lang w:val="ky-KG"/>
        </w:rPr>
      </w:pPr>
      <w:r>
        <w:rPr>
          <w:rFonts w:eastAsiaTheme="minorHAnsi"/>
          <w:lang w:val="ky-KG"/>
        </w:rPr>
        <w:t xml:space="preserve">    2.Токтомду мыйзам чегинде аткарууга алуу жагы айыл өкмөтүнө жүктөлсүн.</w:t>
      </w:r>
    </w:p>
    <w:p w:rsidR="00CC01CE" w:rsidRDefault="00CC01CE" w:rsidP="00CC01CE">
      <w:pPr>
        <w:spacing w:line="259" w:lineRule="auto"/>
        <w:ind w:left="-142"/>
        <w:contextualSpacing/>
        <w:rPr>
          <w:rFonts w:eastAsiaTheme="minorHAnsi"/>
          <w:lang w:val="ky-KG"/>
        </w:rPr>
      </w:pPr>
    </w:p>
    <w:p w:rsidR="00CC01CE" w:rsidRDefault="00CC01CE" w:rsidP="00CC01CE">
      <w:pPr>
        <w:spacing w:after="120"/>
        <w:ind w:left="-142"/>
        <w:contextualSpacing/>
        <w:jc w:val="both"/>
        <w:rPr>
          <w:szCs w:val="26"/>
          <w:lang w:val="ky-KG"/>
        </w:rPr>
      </w:pPr>
      <w:r>
        <w:rPr>
          <w:rFonts w:eastAsiaTheme="minorHAnsi"/>
          <w:lang w:val="ky-KG"/>
        </w:rPr>
        <w:t xml:space="preserve">    3.Токтомдун аткарылышын көзөмөлдөө жагы </w:t>
      </w:r>
      <w:r w:rsidRPr="0030663E">
        <w:rPr>
          <w:szCs w:val="26"/>
          <w:lang w:val="kk-KZ"/>
        </w:rPr>
        <w:t>Бюджет, экономика,   муниц</w:t>
      </w:r>
      <w:r>
        <w:rPr>
          <w:szCs w:val="26"/>
          <w:lang w:val="kk-KZ"/>
        </w:rPr>
        <w:t>и</w:t>
      </w:r>
      <w:r w:rsidRPr="0030663E">
        <w:rPr>
          <w:szCs w:val="26"/>
          <w:lang w:val="kk-KZ"/>
        </w:rPr>
        <w:t>палдык менчик, инвестиция, ишкердик иш жана тышкы экономикалык байланыш боюнча туруктуу комиссиясына жүктөлсүн</w:t>
      </w:r>
      <w:r w:rsidRPr="0030663E">
        <w:rPr>
          <w:szCs w:val="26"/>
          <w:lang w:val="ky-KG"/>
        </w:rPr>
        <w:t>.</w:t>
      </w:r>
      <w:r w:rsidRPr="0030663E">
        <w:rPr>
          <w:szCs w:val="26"/>
          <w:lang w:val="ky-KG"/>
        </w:rPr>
        <w:tab/>
      </w:r>
    </w:p>
    <w:p w:rsidR="00CC01CE" w:rsidRDefault="00CC01CE" w:rsidP="00CC01CE">
      <w:pPr>
        <w:spacing w:after="120"/>
        <w:ind w:left="1068"/>
        <w:contextualSpacing/>
        <w:jc w:val="both"/>
        <w:rPr>
          <w:rFonts w:eastAsiaTheme="minorHAnsi"/>
          <w:b/>
          <w:lang w:val="ky-KG"/>
        </w:rPr>
      </w:pPr>
    </w:p>
    <w:p w:rsidR="00CC01CE" w:rsidRDefault="00CC01CE" w:rsidP="00CC01CE">
      <w:pPr>
        <w:spacing w:after="120"/>
        <w:ind w:left="1068"/>
        <w:contextualSpacing/>
        <w:jc w:val="both"/>
        <w:rPr>
          <w:rFonts w:eastAsiaTheme="minorHAnsi"/>
          <w:b/>
          <w:lang w:val="ky-KG"/>
        </w:rPr>
      </w:pPr>
    </w:p>
    <w:p w:rsidR="00CC01CE" w:rsidRDefault="00CC01CE" w:rsidP="00CC01CE">
      <w:pPr>
        <w:spacing w:after="120"/>
        <w:ind w:left="1068"/>
        <w:contextualSpacing/>
        <w:jc w:val="both"/>
        <w:rPr>
          <w:rFonts w:eastAsiaTheme="minorHAnsi"/>
          <w:b/>
          <w:lang w:val="ky-KG"/>
        </w:rPr>
      </w:pPr>
    </w:p>
    <w:p w:rsidR="00CC01CE" w:rsidRDefault="00CC01CE" w:rsidP="00CC01CE">
      <w:pPr>
        <w:spacing w:after="120"/>
        <w:ind w:left="1068"/>
        <w:contextualSpacing/>
        <w:jc w:val="both"/>
        <w:rPr>
          <w:rFonts w:eastAsiaTheme="minorHAnsi"/>
          <w:b/>
          <w:lang w:val="ky-KG"/>
        </w:rPr>
      </w:pPr>
    </w:p>
    <w:p w:rsidR="00CC01CE" w:rsidRPr="00226512" w:rsidRDefault="00CC01CE" w:rsidP="00CC01CE">
      <w:pPr>
        <w:spacing w:after="120"/>
        <w:contextualSpacing/>
        <w:jc w:val="both"/>
        <w:rPr>
          <w:rFonts w:eastAsiaTheme="minorHAnsi"/>
          <w:b/>
          <w:lang w:val="ky-KG"/>
        </w:rPr>
      </w:pPr>
      <w:r>
        <w:rPr>
          <w:rFonts w:eastAsiaTheme="minorHAnsi"/>
          <w:b/>
          <w:lang w:val="ky-KG"/>
        </w:rPr>
        <w:t xml:space="preserve"> </w:t>
      </w:r>
      <w:r w:rsidRPr="000835CD">
        <w:rPr>
          <w:rFonts w:eastAsiaTheme="minorHAnsi"/>
          <w:b/>
          <w:lang w:val="ky-KG"/>
        </w:rPr>
        <w:t>Төрага                                                                                          Р.Арапов</w:t>
      </w:r>
    </w:p>
    <w:p w:rsidR="00CC01CE" w:rsidRDefault="00CC01CE" w:rsidP="00CC01CE">
      <w:pPr>
        <w:rPr>
          <w:rFonts w:ascii="A97_Oktom_Times" w:hAnsi="A97_Oktom_Times"/>
          <w:b/>
          <w:lang w:val="ky-KG"/>
        </w:rPr>
      </w:pPr>
      <w:r w:rsidRPr="00A879CA">
        <w:rPr>
          <w:rFonts w:ascii="A97_Oktom_Times" w:hAnsi="A97_Oktom_Times"/>
          <w:b/>
          <w:lang w:val="ky-KG"/>
        </w:rPr>
        <w:t xml:space="preserve">          </w:t>
      </w:r>
      <w:r w:rsidRPr="00981EE8">
        <w:rPr>
          <w:rFonts w:ascii="A97_Oktom_Times" w:hAnsi="A97_Oktom_Times"/>
          <w:b/>
          <w:lang w:val="ky-KG"/>
        </w:rPr>
        <w:t xml:space="preserve">       </w:t>
      </w:r>
    </w:p>
    <w:p w:rsidR="00CC01CE" w:rsidRDefault="00CC01CE" w:rsidP="00CC01CE">
      <w:pPr>
        <w:rPr>
          <w:rFonts w:ascii="A97_Oktom_Times" w:hAnsi="A97_Oktom_Times"/>
          <w:b/>
          <w:lang w:val="ky-KG"/>
        </w:rPr>
      </w:pPr>
    </w:p>
    <w:p w:rsidR="007213E8" w:rsidRDefault="00CC01CE"/>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97_Oktom_Times">
    <w:altName w:val="Sitka Small"/>
    <w:charset w:val="00"/>
    <w:family w:val="roman"/>
    <w:pitch w:val="default"/>
    <w:sig w:usb0="00000000"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CE"/>
    <w:rsid w:val="00134EDD"/>
    <w:rsid w:val="002D0003"/>
    <w:rsid w:val="00A9127A"/>
    <w:rsid w:val="00CC0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6A1C"/>
  <w15:chartTrackingRefBased/>
  <w15:docId w15:val="{DFB5A435-5028-4132-937F-CE8174EA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1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Char">
    <w:name w:val="Body Text Char"/>
    <w:uiPriority w:val="99"/>
    <w:locked/>
    <w:rsid w:val="00CC01CE"/>
    <w:rPr>
      <w:sz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2026-01-13T08:34:00Z</dcterms:created>
  <dcterms:modified xsi:type="dcterms:W3CDTF">2026-01-13T08:35:00Z</dcterms:modified>
</cp:coreProperties>
</file>